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862C8B" w:rsidRDefault="00364CBC">
      <w:pPr>
        <w:jc w:val="center"/>
      </w:pPr>
      <w:bookmarkStart w:id="0" w:name="_gjdgxs" w:colFirst="0" w:colLast="0"/>
      <w:bookmarkEnd w:id="0"/>
      <w:r>
        <w:rPr>
          <w:b/>
          <w:color w:val="000000"/>
        </w:rPr>
        <w:t xml:space="preserve">Акцизы </w:t>
      </w:r>
      <w:r>
        <w:br/>
      </w:r>
      <w:r>
        <w:rPr>
          <w:b/>
          <w:color w:val="000000"/>
        </w:rPr>
        <w:t> </w:t>
      </w:r>
      <w:r>
        <w:br/>
      </w:r>
      <w:r>
        <w:rPr>
          <w:b/>
          <w:color w:val="000000"/>
        </w:rPr>
        <w:t>Перечень подакцизных товаров</w:t>
      </w:r>
    </w:p>
    <w:p w14:paraId="00000002" w14:textId="77777777" w:rsidR="00862C8B" w:rsidRDefault="00364CBC">
      <w:r>
        <w:t> </w:t>
      </w:r>
    </w:p>
    <w:p w14:paraId="00000003" w14:textId="1E48F635" w:rsidR="00862C8B" w:rsidRDefault="00364CBC">
      <w:pPr>
        <w:ind w:firstLine="400"/>
        <w:jc w:val="both"/>
      </w:pPr>
      <w:r>
        <w:rPr>
          <w:color w:val="000000"/>
        </w:rPr>
        <w:t>В Казахстане изначально в перечень подакцизных товаров входили такие товары, относящиеся к предметам роскоши, как ювелирные изделия, хрусталь, осетровые и лососевые рыбы и их икра, меховые изделия, а также электроэнергия. Кроме того, существовали подакцизн</w:t>
      </w:r>
      <w:r>
        <w:rPr>
          <w:color w:val="000000"/>
        </w:rPr>
        <w:t xml:space="preserve">ые виды деятельности, такие, как игорный бизнес, организация и проведение лотерей. В течение ряда лет данный перечень изменялся и в проект Налогового </w:t>
      </w:r>
      <w:hyperlink r:id="rId6">
        <w:r>
          <w:rPr>
            <w:color w:val="0000FF"/>
            <w:u w:val="single"/>
          </w:rPr>
          <w:t>кодекса</w:t>
        </w:r>
      </w:hyperlink>
      <w:r>
        <w:rPr>
          <w:color w:val="000000"/>
        </w:rPr>
        <w:t xml:space="preserve">, </w:t>
      </w:r>
      <w:r>
        <w:rPr>
          <w:color w:val="000000"/>
        </w:rPr>
        <w:t>вошли следующие подакцизные товары:</w:t>
      </w:r>
    </w:p>
    <w:p w14:paraId="00000004" w14:textId="77777777" w:rsidR="00862C8B" w:rsidRDefault="00364CBC">
      <w:pPr>
        <w:ind w:firstLine="400"/>
        <w:jc w:val="both"/>
      </w:pPr>
      <w:r>
        <w:rPr>
          <w:color w:val="000000"/>
        </w:rPr>
        <w:t>1) этиловый спирт;</w:t>
      </w:r>
    </w:p>
    <w:p w14:paraId="00000005" w14:textId="77777777" w:rsidR="00862C8B" w:rsidRDefault="00364CBC">
      <w:pPr>
        <w:ind w:firstLine="400"/>
        <w:jc w:val="both"/>
      </w:pPr>
      <w:r>
        <w:rPr>
          <w:color w:val="000000"/>
        </w:rPr>
        <w:t>2) алкогольная продукция;</w:t>
      </w:r>
    </w:p>
    <w:p w14:paraId="00000006" w14:textId="77777777" w:rsidR="00862C8B" w:rsidRDefault="00364CBC">
      <w:pPr>
        <w:ind w:firstLine="400"/>
        <w:jc w:val="both"/>
      </w:pPr>
      <w:r>
        <w:rPr>
          <w:color w:val="000000"/>
        </w:rPr>
        <w:t>3) пиво с объемным содержанием этилового спирта не более 0,5 процента;</w:t>
      </w:r>
    </w:p>
    <w:p w14:paraId="00000007" w14:textId="77777777" w:rsidR="00862C8B" w:rsidRDefault="00364CBC">
      <w:pPr>
        <w:ind w:firstLine="400"/>
        <w:jc w:val="both"/>
      </w:pPr>
      <w:r>
        <w:rPr>
          <w:color w:val="000000"/>
        </w:rPr>
        <w:t>4) табачные изделия;</w:t>
      </w:r>
    </w:p>
    <w:p w14:paraId="00000008" w14:textId="77777777" w:rsidR="00862C8B" w:rsidRDefault="00364CBC">
      <w:pPr>
        <w:ind w:firstLine="400"/>
        <w:jc w:val="both"/>
      </w:pPr>
      <w:r>
        <w:rPr>
          <w:color w:val="000000"/>
        </w:rPr>
        <w:t>5) бензин, дизельное топливо;</w:t>
      </w:r>
    </w:p>
    <w:p w14:paraId="00000009" w14:textId="77777777" w:rsidR="00862C8B" w:rsidRDefault="00364CBC">
      <w:pPr>
        <w:ind w:firstLine="400"/>
        <w:jc w:val="both"/>
      </w:pPr>
      <w:r>
        <w:rPr>
          <w:color w:val="000000"/>
        </w:rPr>
        <w:t>6) автомобили с объемом двигателя боле</w:t>
      </w:r>
      <w:r>
        <w:rPr>
          <w:color w:val="000000"/>
        </w:rPr>
        <w:t>е 3 000 куб. см;</w:t>
      </w:r>
    </w:p>
    <w:p w14:paraId="0000000A" w14:textId="77777777" w:rsidR="00862C8B" w:rsidRDefault="00364CBC">
      <w:pPr>
        <w:ind w:firstLine="400"/>
        <w:jc w:val="both"/>
      </w:pPr>
      <w:r>
        <w:rPr>
          <w:color w:val="000000"/>
        </w:rPr>
        <w:t>7) сырая нефть, газовый конденсат.</w:t>
      </w:r>
    </w:p>
    <w:p w14:paraId="0000000B" w14:textId="77777777" w:rsidR="00862C8B" w:rsidRDefault="00364CBC">
      <w:pPr>
        <w:ind w:firstLine="400"/>
        <w:jc w:val="both"/>
      </w:pPr>
      <w:r>
        <w:rPr>
          <w:color w:val="000000"/>
        </w:rPr>
        <w:t>Основной причиной такого подхода в определении перечня подакцизной продукции является то, что обложение акцизами определенных товаров, считающихся вредными или ассоциирующихся с негативными побочными явле</w:t>
      </w:r>
      <w:r>
        <w:rPr>
          <w:color w:val="000000"/>
        </w:rPr>
        <w:t>ниями (табачные изделия и алкоголь), а также, например, бензина и дизельного топлива, потребление которых связано с загрязнением атмосферы, отчасти воспрепятствует их потреблению.</w:t>
      </w:r>
    </w:p>
    <w:p w14:paraId="0000000C" w14:textId="77777777" w:rsidR="00862C8B" w:rsidRDefault="00364CBC">
      <w:pPr>
        <w:ind w:firstLine="400"/>
        <w:jc w:val="both"/>
      </w:pPr>
      <w:r>
        <w:rPr>
          <w:color w:val="000000"/>
        </w:rPr>
        <w:t> </w:t>
      </w:r>
    </w:p>
    <w:p w14:paraId="0000000D" w14:textId="77777777" w:rsidR="00862C8B" w:rsidRDefault="00364CBC">
      <w:pPr>
        <w:jc w:val="center"/>
      </w:pPr>
      <w:r>
        <w:rPr>
          <w:b/>
          <w:color w:val="000000"/>
        </w:rPr>
        <w:t>Ставки акцизов</w:t>
      </w:r>
    </w:p>
    <w:p w14:paraId="0000000E" w14:textId="77777777" w:rsidR="00862C8B" w:rsidRDefault="00364CBC">
      <w:pPr>
        <w:ind w:firstLine="400"/>
        <w:jc w:val="both"/>
      </w:pPr>
      <w:r>
        <w:rPr>
          <w:color w:val="000000"/>
        </w:rPr>
        <w:t> </w:t>
      </w:r>
    </w:p>
    <w:p w14:paraId="0000000F" w14:textId="77777777" w:rsidR="00862C8B" w:rsidRDefault="00364CBC">
      <w:pPr>
        <w:ind w:firstLine="400"/>
        <w:jc w:val="both"/>
      </w:pPr>
      <w:r>
        <w:rPr>
          <w:color w:val="000000"/>
        </w:rPr>
        <w:t>Одним из проблемных моментов для плательщиков акцизов явл</w:t>
      </w:r>
      <w:r>
        <w:rPr>
          <w:color w:val="000000"/>
        </w:rPr>
        <w:t>ялось то, что на протяжении ряда лет ставки акцизов утверждались постановлением Правительства РК и, соответственно, могли меняться неоднократно, в том числе и в течение года, что вызывало определенные недовольства и нарекания со стороны налогоплательщиков.</w:t>
      </w:r>
      <w:r>
        <w:rPr>
          <w:color w:val="000000"/>
        </w:rPr>
        <w:t xml:space="preserve"> И для того, чтобы максимально способствовать налогоплательщикам в планировании своей предпринимательской деятельности и создании возможности в самостоятельном исполнении налоговых обязательств, было принято решение о включении ставок акцизов в Налоговый к</w:t>
      </w:r>
      <w:r>
        <w:rPr>
          <w:color w:val="000000"/>
        </w:rPr>
        <w:t>одекс.</w:t>
      </w:r>
    </w:p>
    <w:p w14:paraId="00000010" w14:textId="77777777" w:rsidR="00862C8B" w:rsidRDefault="00364CBC">
      <w:pPr>
        <w:ind w:firstLine="400"/>
        <w:jc w:val="both"/>
      </w:pPr>
      <w:r>
        <w:rPr>
          <w:color w:val="000000"/>
        </w:rPr>
        <w:t xml:space="preserve">Кроме того, в целях выработки единой акцизной политики со странами </w:t>
      </w:r>
      <w:proofErr w:type="spellStart"/>
      <w:r>
        <w:rPr>
          <w:color w:val="000000"/>
        </w:rPr>
        <w:t>ЕврАзЭС</w:t>
      </w:r>
      <w:proofErr w:type="spellEnd"/>
      <w:r>
        <w:rPr>
          <w:color w:val="000000"/>
        </w:rPr>
        <w:t xml:space="preserve"> и Таможенного союза, а также в связи с проводимой работой по переговорному процессу по вступлению Казахстана во Всемирную торговую организацию, принято решение о постепенном </w:t>
      </w:r>
      <w:r>
        <w:rPr>
          <w:color w:val="000000"/>
        </w:rPr>
        <w:t>выравнивании ставок акцизов на отечественные и импортируемые товары. Так, Налоговым кодексом предусмотрено, что окончательное выравнивание ставок акцизов по алкогольной продукции будет произведено в 2014 г., по табачной продукции - в 2011 г. При этом ставк</w:t>
      </w:r>
      <w:r>
        <w:rPr>
          <w:color w:val="000000"/>
        </w:rPr>
        <w:t xml:space="preserve">и акцизов на переходный период будут указаны в </w:t>
      </w:r>
      <w:hyperlink r:id="rId7">
        <w:r>
          <w:rPr>
            <w:color w:val="0000FF"/>
            <w:u w:val="single"/>
          </w:rPr>
          <w:t>Законе</w:t>
        </w:r>
      </w:hyperlink>
      <w:r>
        <w:rPr>
          <w:color w:val="000000"/>
        </w:rPr>
        <w:t xml:space="preserve"> о введении в действие Налогового кодекса.</w:t>
      </w:r>
    </w:p>
    <w:p w14:paraId="00000011" w14:textId="77777777" w:rsidR="00862C8B" w:rsidRDefault="00364CBC">
      <w:pPr>
        <w:ind w:firstLine="400"/>
        <w:jc w:val="both"/>
      </w:pPr>
      <w:r>
        <w:rPr>
          <w:color w:val="000000"/>
        </w:rPr>
        <w:t>Что касается ставок акцизов на нефтепродукты, то данные ставки не подлежат изменениям, поско</w:t>
      </w:r>
      <w:r>
        <w:rPr>
          <w:color w:val="000000"/>
        </w:rPr>
        <w:t>льку отечественная и импортная ставка акциза по нефтепродуктам находится на одном уровне.</w:t>
      </w:r>
    </w:p>
    <w:p w14:paraId="00000012" w14:textId="77777777" w:rsidR="00862C8B" w:rsidRDefault="00364CBC">
      <w:pPr>
        <w:ind w:firstLine="400"/>
        <w:jc w:val="both"/>
      </w:pPr>
      <w:r>
        <w:rPr>
          <w:color w:val="000000"/>
        </w:rPr>
        <w:t> </w:t>
      </w:r>
    </w:p>
    <w:p w14:paraId="00000013" w14:textId="77777777" w:rsidR="00862C8B" w:rsidRDefault="00364CBC">
      <w:pPr>
        <w:jc w:val="center"/>
      </w:pPr>
      <w:r>
        <w:rPr>
          <w:b/>
          <w:color w:val="000000"/>
        </w:rPr>
        <w:t>Новшества по администрированию акцизов</w:t>
      </w:r>
    </w:p>
    <w:p w14:paraId="00000014" w14:textId="77777777" w:rsidR="00862C8B" w:rsidRDefault="00364CBC">
      <w:pPr>
        <w:ind w:firstLine="400"/>
        <w:jc w:val="both"/>
      </w:pPr>
      <w:r>
        <w:rPr>
          <w:color w:val="000000"/>
        </w:rPr>
        <w:t> </w:t>
      </w:r>
    </w:p>
    <w:p w14:paraId="00000015" w14:textId="77777777" w:rsidR="00862C8B" w:rsidRDefault="00364CBC">
      <w:pPr>
        <w:ind w:firstLine="400"/>
        <w:jc w:val="both"/>
      </w:pPr>
      <w:r>
        <w:rPr>
          <w:color w:val="000000"/>
        </w:rPr>
        <w:t>1. Проведена оптимизация даты представления налоговой отчетности введением единого срока представления налоговой отчетности</w:t>
      </w:r>
      <w:r>
        <w:rPr>
          <w:color w:val="000000"/>
        </w:rPr>
        <w:t xml:space="preserve"> - не позднее 15 числа второго месяца после окончания налогового периода, т.е. налогоплательщику предоставляется 45 дней для составления и представления налоговой отчетности в налоговый орган.</w:t>
      </w:r>
    </w:p>
    <w:p w14:paraId="00000016" w14:textId="77777777" w:rsidR="00862C8B" w:rsidRDefault="00364CBC">
      <w:pPr>
        <w:ind w:firstLine="400"/>
        <w:jc w:val="both"/>
      </w:pPr>
      <w:r>
        <w:rPr>
          <w:color w:val="000000"/>
        </w:rPr>
        <w:lastRenderedPageBreak/>
        <w:t xml:space="preserve">2. Для упрощения процедуры уплаты акцизов вместо существующего </w:t>
      </w:r>
      <w:r>
        <w:rPr>
          <w:color w:val="000000"/>
        </w:rPr>
        <w:t>подекадного срока уплаты введен единый срок - 15 числа месяца, следующего за отчетным (кроме плательщиков акцизов, осуществляющих производство маркируемой учетно-контрольными марками алкогольной продукции, для них срок уплаты - до получения УКМ).</w:t>
      </w:r>
    </w:p>
    <w:p w14:paraId="00000017" w14:textId="77777777" w:rsidR="00862C8B" w:rsidRDefault="00364CBC">
      <w:pPr>
        <w:ind w:firstLine="400"/>
        <w:jc w:val="both"/>
      </w:pPr>
      <w:r>
        <w:rPr>
          <w:color w:val="000000"/>
        </w:rPr>
        <w:t> </w:t>
      </w:r>
    </w:p>
    <w:p w14:paraId="00000018" w14:textId="56EDF89C" w:rsidR="00862C8B" w:rsidRDefault="00364CBC">
      <w:pPr>
        <w:jc w:val="center"/>
      </w:pPr>
      <w:r>
        <w:rPr>
          <w:b/>
          <w:color w:val="000000"/>
        </w:rPr>
        <w:t>Особенн</w:t>
      </w:r>
      <w:r>
        <w:rPr>
          <w:b/>
          <w:color w:val="000000"/>
        </w:rPr>
        <w:t xml:space="preserve">ости налогообложения спирта и </w:t>
      </w:r>
      <w:r w:rsidR="00DF70D8">
        <w:rPr>
          <w:b/>
          <w:color w:val="000000"/>
          <w:lang w:val="kk-KZ"/>
        </w:rPr>
        <w:t>в</w:t>
      </w:r>
      <w:proofErr w:type="spellStart"/>
      <w:r>
        <w:rPr>
          <w:b/>
          <w:color w:val="000000"/>
        </w:rPr>
        <w:t>иноматериала</w:t>
      </w:r>
      <w:proofErr w:type="spellEnd"/>
      <w:r>
        <w:rPr>
          <w:b/>
          <w:color w:val="000000"/>
        </w:rPr>
        <w:t xml:space="preserve"> в случае установления разных ставок</w:t>
      </w:r>
    </w:p>
    <w:p w14:paraId="00000019" w14:textId="77777777" w:rsidR="00862C8B" w:rsidRDefault="00364CBC">
      <w:pPr>
        <w:ind w:firstLine="400"/>
        <w:jc w:val="both"/>
      </w:pPr>
      <w:r>
        <w:rPr>
          <w:color w:val="000000"/>
        </w:rPr>
        <w:t> </w:t>
      </w:r>
    </w:p>
    <w:p w14:paraId="0000001A" w14:textId="77777777" w:rsidR="00862C8B" w:rsidRDefault="00364CBC">
      <w:pPr>
        <w:ind w:firstLine="400"/>
        <w:jc w:val="both"/>
      </w:pPr>
      <w:r>
        <w:rPr>
          <w:color w:val="000000"/>
        </w:rPr>
        <w:t xml:space="preserve">Новым Налоговым кодексом предусмотрено установление различных ставок акцизов при реализации виноматериала на разные цели. Ранее такая норма распространялась только на спирт, </w:t>
      </w:r>
      <w:r>
        <w:rPr>
          <w:color w:val="000000"/>
        </w:rPr>
        <w:t>т.е. если операции нецелевого использования спирта, например, на технические нужды, облагались по базовой ставке акциза, то операции по реализации спирта на производство алкогольной продукции облагались по ставке ниже базовой. Такой же подход будет распрос</w:t>
      </w:r>
      <w:r>
        <w:rPr>
          <w:color w:val="000000"/>
        </w:rPr>
        <w:t>транен и на виноматериал.</w:t>
      </w:r>
    </w:p>
    <w:p w14:paraId="0000001B" w14:textId="77777777" w:rsidR="00862C8B" w:rsidRDefault="00364CBC">
      <w:pPr>
        <w:ind w:firstLine="400"/>
        <w:jc w:val="both"/>
      </w:pPr>
      <w:r>
        <w:rPr>
          <w:color w:val="000000"/>
        </w:rPr>
        <w:t>Применение дифференцирования ставок на виноматериал и спирт, используемых для дальнейшего производства подакцизных товаров, позволяет уменьшить налоговую нагрузку на единицу сырья при производстве подакцизных товаров и взимать акц</w:t>
      </w:r>
      <w:r>
        <w:rPr>
          <w:color w:val="000000"/>
        </w:rPr>
        <w:t>из в большей мере непосредственно при реализации алкогольной продукции конечному потребителю, что соответствует регулирующей функции акциза, направленной на ограничение потребления алкогольной продукции.</w:t>
      </w:r>
    </w:p>
    <w:p w14:paraId="0000001C" w14:textId="77777777" w:rsidR="00862C8B" w:rsidRDefault="00364CBC">
      <w:pPr>
        <w:ind w:firstLine="400"/>
        <w:jc w:val="both"/>
      </w:pPr>
      <w:r>
        <w:rPr>
          <w:color w:val="000000"/>
        </w:rPr>
        <w:t>Уменьшение затрат при приобретении сырья позволит налогоплательщику направлять больше оборотных средств на другие производственные задачи и, соответственно, производить более качественную продукцию.</w:t>
      </w:r>
    </w:p>
    <w:p w14:paraId="0000001D" w14:textId="77777777" w:rsidR="00862C8B" w:rsidRDefault="00364CBC">
      <w:pPr>
        <w:ind w:firstLine="400"/>
        <w:jc w:val="both"/>
      </w:pPr>
      <w:r>
        <w:rPr>
          <w:color w:val="000000"/>
        </w:rPr>
        <w:t> </w:t>
      </w:r>
    </w:p>
    <w:p w14:paraId="00000024" w14:textId="77777777" w:rsidR="00862C8B" w:rsidRDefault="00364CBC">
      <w:pPr>
        <w:jc w:val="center"/>
      </w:pPr>
      <w:r>
        <w:rPr>
          <w:b/>
          <w:color w:val="000000"/>
        </w:rPr>
        <w:t>Вычет суммы акциза</w:t>
      </w:r>
    </w:p>
    <w:p w14:paraId="00000025" w14:textId="77777777" w:rsidR="00862C8B" w:rsidRDefault="00364CBC">
      <w:pPr>
        <w:ind w:firstLine="400"/>
        <w:jc w:val="both"/>
      </w:pPr>
      <w:r>
        <w:rPr>
          <w:color w:val="000000"/>
        </w:rPr>
        <w:t> </w:t>
      </w:r>
    </w:p>
    <w:p w14:paraId="00000026" w14:textId="28B67EA8" w:rsidR="00862C8B" w:rsidRDefault="00364CBC">
      <w:pPr>
        <w:ind w:firstLine="400"/>
        <w:jc w:val="both"/>
      </w:pPr>
      <w:r>
        <w:rPr>
          <w:color w:val="000000"/>
        </w:rPr>
        <w:t xml:space="preserve">В </w:t>
      </w:r>
      <w:r w:rsidR="00DF70D8">
        <w:rPr>
          <w:color w:val="000000"/>
        </w:rPr>
        <w:t>«</w:t>
      </w:r>
      <w:r w:rsidR="00DF70D8">
        <w:rPr>
          <w:color w:val="000000"/>
          <w:lang w:val="kk-KZ"/>
        </w:rPr>
        <w:t xml:space="preserve">старой» </w:t>
      </w:r>
      <w:r>
        <w:rPr>
          <w:color w:val="000000"/>
        </w:rPr>
        <w:t>редакции Налогового кодекса не был предусмотрен вычет по акцизу, уплаченный за п</w:t>
      </w:r>
      <w:r>
        <w:rPr>
          <w:color w:val="000000"/>
        </w:rPr>
        <w:t>одакцизные товары собственного производства при их дальнейшем использовании для выпуска подакцизных товаров.</w:t>
      </w:r>
    </w:p>
    <w:p w14:paraId="00000027" w14:textId="77777777" w:rsidR="00862C8B" w:rsidRDefault="00364CBC">
      <w:pPr>
        <w:ind w:firstLine="400"/>
        <w:jc w:val="both"/>
      </w:pPr>
      <w:r>
        <w:rPr>
          <w:color w:val="000000"/>
        </w:rPr>
        <w:t>В связи с предлагаемой дифференциацией ставок акциза по спирту и виноматериалу норма ограничивает отнесение на вычет сумм акциза, уплаченных при не</w:t>
      </w:r>
      <w:r>
        <w:rPr>
          <w:color w:val="000000"/>
        </w:rPr>
        <w:t>целевом использовании виноматериала.</w:t>
      </w:r>
    </w:p>
    <w:p w14:paraId="00000028" w14:textId="77777777" w:rsidR="00862C8B" w:rsidRDefault="00364CBC">
      <w:pPr>
        <w:ind w:firstLine="400"/>
        <w:jc w:val="both"/>
      </w:pPr>
      <w:r>
        <w:rPr>
          <w:color w:val="000000"/>
        </w:rPr>
        <w:t>Вычет может производиться при розливе алкогольной продукции в потребительскую тару, при производстве ликероводочных изделий, где может использоваться алкогольная продукция (коньяк, вино).</w:t>
      </w:r>
    </w:p>
    <w:p w14:paraId="00000029" w14:textId="77777777" w:rsidR="00862C8B" w:rsidRDefault="00364CBC">
      <w:pPr>
        <w:ind w:firstLine="400"/>
        <w:jc w:val="both"/>
      </w:pPr>
      <w:r>
        <w:rPr>
          <w:color w:val="000000"/>
        </w:rPr>
        <w:t>Кроме того, расписан перечень д</w:t>
      </w:r>
      <w:r>
        <w:rPr>
          <w:color w:val="000000"/>
        </w:rPr>
        <w:t>окументов, на основании которых налогоплательщик имеет право производить вычеты на сумму акциза, исчисленную исходя из объема подакцизного сырья, фактически использованного на изготовление подакцизных товаров в налоговом периоде.</w:t>
      </w:r>
    </w:p>
    <w:p w14:paraId="0000002A" w14:textId="77777777" w:rsidR="00862C8B" w:rsidRDefault="00364CBC">
      <w:pPr>
        <w:ind w:firstLine="400"/>
        <w:jc w:val="both"/>
      </w:pPr>
      <w:r>
        <w:rPr>
          <w:color w:val="000000"/>
        </w:rPr>
        <w:t> </w:t>
      </w:r>
    </w:p>
    <w:p w14:paraId="0000002B" w14:textId="77777777" w:rsidR="00862C8B" w:rsidRDefault="00364CBC">
      <w:pPr>
        <w:jc w:val="center"/>
      </w:pPr>
      <w:r>
        <w:rPr>
          <w:b/>
          <w:color w:val="000000"/>
        </w:rPr>
        <w:t>Место уплаты акциза</w:t>
      </w:r>
    </w:p>
    <w:p w14:paraId="0000002C" w14:textId="77777777" w:rsidR="00862C8B" w:rsidRDefault="00364CBC">
      <w:pPr>
        <w:ind w:firstLine="400"/>
        <w:jc w:val="both"/>
      </w:pPr>
      <w:r>
        <w:rPr>
          <w:color w:val="000000"/>
        </w:rPr>
        <w:t> </w:t>
      </w:r>
    </w:p>
    <w:p w14:paraId="0000002D" w14:textId="77777777" w:rsidR="00862C8B" w:rsidRDefault="00364CBC">
      <w:pPr>
        <w:ind w:firstLine="400"/>
        <w:jc w:val="both"/>
      </w:pPr>
      <w:r>
        <w:rPr>
          <w:color w:val="000000"/>
        </w:rPr>
        <w:t>Но</w:t>
      </w:r>
      <w:r>
        <w:rPr>
          <w:color w:val="000000"/>
        </w:rPr>
        <w:t>вым Налоговым кодексом предусмотрено, что налогоплательщик будет уплачивать акциз по месту нахождения объекта обложения, за исключением плательщиков акциза, осуществляющих оптовую, розничную реализацию бензина (за исключением авиационного) и дизельного топ</w:t>
      </w:r>
      <w:r>
        <w:rPr>
          <w:color w:val="000000"/>
        </w:rPr>
        <w:t>лива, которые должны будут уплачивать акциз по месту нахождения объектов, связанных с налогообложением, к которым относятся оптовые базы и автозаправочные станции.</w:t>
      </w:r>
    </w:p>
    <w:p w14:paraId="0000002E" w14:textId="77777777" w:rsidR="00862C8B" w:rsidRDefault="00364CBC">
      <w:r>
        <w:t> </w:t>
      </w:r>
    </w:p>
    <w:p w14:paraId="00000030" w14:textId="195DB446" w:rsidR="00862C8B" w:rsidRDefault="00364CBC" w:rsidP="00065548">
      <w:pPr>
        <w:jc w:val="right"/>
      </w:pPr>
      <w:r>
        <w:rPr>
          <w:b/>
          <w:i/>
        </w:rPr>
        <w:t xml:space="preserve">Н. </w:t>
      </w:r>
      <w:proofErr w:type="spellStart"/>
      <w:r>
        <w:rPr>
          <w:b/>
          <w:i/>
        </w:rPr>
        <w:t>Байгазиев</w:t>
      </w:r>
      <w:proofErr w:type="spellEnd"/>
      <w:r>
        <w:rPr>
          <w:b/>
          <w:i/>
        </w:rPr>
        <w:t>, главный эксперт УАА НК МФ РК</w:t>
      </w:r>
      <w:bookmarkStart w:id="1" w:name="_GoBack"/>
      <w:bookmarkEnd w:id="1"/>
    </w:p>
    <w:sectPr w:rsidR="00862C8B">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E722E3" w14:textId="77777777" w:rsidR="00364CBC" w:rsidRDefault="00364CBC">
      <w:r>
        <w:separator/>
      </w:r>
    </w:p>
  </w:endnote>
  <w:endnote w:type="continuationSeparator" w:id="0">
    <w:p w14:paraId="538D7DB3" w14:textId="77777777" w:rsidR="00364CBC" w:rsidRDefault="00364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Georgia">
    <w:panose1 w:val="02040502050405020303"/>
    <w:charset w:val="00"/>
    <w:family w:val="auto"/>
    <w:pitch w:val="default"/>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7" w14:textId="77777777" w:rsidR="00862C8B" w:rsidRDefault="00862C8B">
    <w:pPr>
      <w:pBdr>
        <w:top w:val="nil"/>
        <w:left w:val="nil"/>
        <w:bottom w:val="nil"/>
        <w:right w:val="nil"/>
        <w:between w:val="nil"/>
      </w:pBdr>
      <w:tabs>
        <w:tab w:val="center" w:pos="4677"/>
        <w:tab w:val="right" w:pos="9355"/>
      </w:tabs>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5" w14:textId="77777777" w:rsidR="00862C8B" w:rsidRDefault="00862C8B">
    <w:pPr>
      <w:pBdr>
        <w:top w:val="nil"/>
        <w:left w:val="nil"/>
        <w:bottom w:val="nil"/>
        <w:right w:val="nil"/>
        <w:between w:val="nil"/>
      </w:pBdr>
      <w:tabs>
        <w:tab w:val="center" w:pos="4677"/>
        <w:tab w:val="right" w:pos="9355"/>
      </w:tabs>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6" w14:textId="77777777" w:rsidR="00862C8B" w:rsidRDefault="00862C8B">
    <w:pPr>
      <w:pBdr>
        <w:top w:val="nil"/>
        <w:left w:val="nil"/>
        <w:bottom w:val="nil"/>
        <w:right w:val="nil"/>
        <w:between w:val="nil"/>
      </w:pBdr>
      <w:tabs>
        <w:tab w:val="center" w:pos="4677"/>
        <w:tab w:val="right" w:pos="9355"/>
      </w:tabs>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8E46C2" w14:textId="77777777" w:rsidR="00364CBC" w:rsidRDefault="00364CBC">
      <w:r>
        <w:separator/>
      </w:r>
    </w:p>
  </w:footnote>
  <w:footnote w:type="continuationSeparator" w:id="0">
    <w:p w14:paraId="5C07DFF1" w14:textId="77777777" w:rsidR="00364CBC" w:rsidRDefault="00364CB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4" w14:textId="77777777" w:rsidR="00862C8B" w:rsidRDefault="00862C8B">
    <w:pPr>
      <w:pBdr>
        <w:top w:val="nil"/>
        <w:left w:val="nil"/>
        <w:bottom w:val="nil"/>
        <w:right w:val="nil"/>
        <w:between w:val="nil"/>
      </w:pBdr>
      <w:tabs>
        <w:tab w:val="center" w:pos="4677"/>
        <w:tab w:val="right" w:pos="9355"/>
      </w:tabs>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2" w14:textId="77777777" w:rsidR="00862C8B" w:rsidRDefault="00364CBC">
    <w:pPr>
      <w:pBdr>
        <w:top w:val="nil"/>
        <w:left w:val="nil"/>
        <w:bottom w:val="nil"/>
        <w:right w:val="nil"/>
        <w:between w:val="nil"/>
      </w:pBdr>
      <w:tabs>
        <w:tab w:val="center" w:pos="4677"/>
        <w:tab w:val="right" w:pos="9355"/>
      </w:tabs>
      <w:spacing w:after="100"/>
      <w:jc w:val="right"/>
      <w:rPr>
        <w:rFonts w:ascii="Arial" w:eastAsia="Arial" w:hAnsi="Arial" w:cs="Arial"/>
        <w:color w:val="808080"/>
        <w:sz w:val="20"/>
        <w:szCs w:val="20"/>
      </w:rPr>
    </w:pPr>
    <w:r>
      <w:rPr>
        <w:rFonts w:ascii="Arial" w:eastAsia="Arial" w:hAnsi="Arial" w:cs="Arial"/>
        <w:color w:val="808080"/>
        <w:sz w:val="20"/>
        <w:szCs w:val="20"/>
      </w:rPr>
      <w:t>Источник: Информационная система "ПАРАГРАФ"</w:t>
    </w:r>
  </w:p>
  <w:p w14:paraId="00000033" w14:textId="77777777" w:rsidR="00862C8B" w:rsidRDefault="00364CBC">
    <w:pPr>
      <w:pBdr>
        <w:top w:val="nil"/>
        <w:left w:val="nil"/>
        <w:bottom w:val="nil"/>
        <w:right w:val="nil"/>
        <w:between w:val="nil"/>
      </w:pBdr>
      <w:tabs>
        <w:tab w:val="center" w:pos="4677"/>
        <w:tab w:val="right" w:pos="9355"/>
      </w:tabs>
      <w:spacing w:after="100"/>
      <w:jc w:val="right"/>
      <w:rPr>
        <w:rFonts w:ascii="Arial" w:eastAsia="Arial" w:hAnsi="Arial" w:cs="Arial"/>
        <w:color w:val="808080"/>
        <w:sz w:val="20"/>
        <w:szCs w:val="20"/>
      </w:rPr>
    </w:pPr>
    <w:r>
      <w:rPr>
        <w:rFonts w:ascii="Arial" w:eastAsia="Arial" w:hAnsi="Arial" w:cs="Arial"/>
        <w:color w:val="808080"/>
        <w:sz w:val="20"/>
        <w:szCs w:val="20"/>
      </w:rPr>
      <w:t xml:space="preserve">Документ: Акцизы (Н. </w:t>
    </w:r>
    <w:proofErr w:type="spellStart"/>
    <w:r>
      <w:rPr>
        <w:rFonts w:ascii="Arial" w:eastAsia="Arial" w:hAnsi="Arial" w:cs="Arial"/>
        <w:color w:val="808080"/>
        <w:sz w:val="20"/>
        <w:szCs w:val="20"/>
      </w:rPr>
      <w:t>Байгазиев</w:t>
    </w:r>
    <w:proofErr w:type="spellEnd"/>
    <w:r>
      <w:rPr>
        <w:rFonts w:ascii="Arial" w:eastAsia="Arial" w:hAnsi="Arial" w:cs="Arial"/>
        <w:color w:val="808080"/>
        <w:sz w:val="20"/>
        <w:szCs w:val="20"/>
      </w:rPr>
      <w:t>, главный эксперт УАА НК МФ РК)</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1" w14:textId="77777777" w:rsidR="00862C8B" w:rsidRDefault="00862C8B">
    <w:pPr>
      <w:pBdr>
        <w:top w:val="nil"/>
        <w:left w:val="nil"/>
        <w:bottom w:val="nil"/>
        <w:right w:val="nil"/>
        <w:between w:val="nil"/>
      </w:pBdr>
      <w:tabs>
        <w:tab w:val="center" w:pos="4677"/>
        <w:tab w:val="right" w:pos="9355"/>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C8B"/>
    <w:rsid w:val="00065548"/>
    <w:rsid w:val="0024551A"/>
    <w:rsid w:val="00364CBC"/>
    <w:rsid w:val="00862C8B"/>
    <w:rsid w:val="00DF70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77080"/>
  <w15:docId w15:val="{AEACF353-77A5-4DCF-AE7E-5C78AB258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online.zakon.kz/Document/?doc_id=30367517"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online.zakon.kz/Document/?doc_id=30366217"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872</Words>
  <Characters>4971</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Арайлым</dc:creator>
  <cp:lastModifiedBy>Пользователь Windows</cp:lastModifiedBy>
  <cp:revision>2</cp:revision>
  <dcterms:created xsi:type="dcterms:W3CDTF">2024-02-25T05:36:00Z</dcterms:created>
  <dcterms:modified xsi:type="dcterms:W3CDTF">2024-02-25T05:36:00Z</dcterms:modified>
</cp:coreProperties>
</file>